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E8EF"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77B9083D" w14:textId="77777777" w:rsidR="0012073C" w:rsidRDefault="0012073C">
      <w:pPr>
        <w:spacing w:line="540" w:lineRule="exact"/>
        <w:jc w:val="center"/>
        <w:rPr>
          <w:rFonts w:ascii="华文中宋" w:eastAsia="华文中宋" w:hAnsi="华文中宋" w:cs="宋体"/>
          <w:b/>
          <w:kern w:val="0"/>
          <w:sz w:val="52"/>
          <w:szCs w:val="52"/>
        </w:rPr>
      </w:pPr>
    </w:p>
    <w:p w14:paraId="107E1043" w14:textId="77777777" w:rsidR="0012073C" w:rsidRDefault="0012073C">
      <w:pPr>
        <w:spacing w:line="540" w:lineRule="exact"/>
        <w:jc w:val="center"/>
        <w:rPr>
          <w:rFonts w:ascii="华文中宋" w:eastAsia="华文中宋" w:hAnsi="华文中宋" w:cs="宋体"/>
          <w:b/>
          <w:kern w:val="0"/>
          <w:sz w:val="52"/>
          <w:szCs w:val="52"/>
        </w:rPr>
      </w:pPr>
    </w:p>
    <w:p w14:paraId="4F4296CE" w14:textId="77777777" w:rsidR="0012073C" w:rsidRDefault="0012073C">
      <w:pPr>
        <w:spacing w:line="540" w:lineRule="exact"/>
        <w:jc w:val="center"/>
        <w:rPr>
          <w:rFonts w:ascii="华文中宋" w:eastAsia="华文中宋" w:hAnsi="华文中宋" w:cs="宋体"/>
          <w:b/>
          <w:kern w:val="0"/>
          <w:sz w:val="52"/>
          <w:szCs w:val="52"/>
        </w:rPr>
      </w:pPr>
    </w:p>
    <w:p w14:paraId="48A04D14" w14:textId="77777777" w:rsidR="0012073C" w:rsidRDefault="0012073C">
      <w:pPr>
        <w:spacing w:line="540" w:lineRule="exact"/>
        <w:jc w:val="center"/>
        <w:rPr>
          <w:rFonts w:ascii="华文中宋" w:eastAsia="华文中宋" w:hAnsi="华文中宋" w:cs="宋体"/>
          <w:b/>
          <w:kern w:val="0"/>
          <w:sz w:val="52"/>
          <w:szCs w:val="52"/>
        </w:rPr>
      </w:pPr>
    </w:p>
    <w:p w14:paraId="48B9D5DA" w14:textId="77777777" w:rsidR="0012073C" w:rsidRDefault="0012073C">
      <w:pPr>
        <w:spacing w:line="540" w:lineRule="exact"/>
        <w:jc w:val="center"/>
        <w:rPr>
          <w:rFonts w:ascii="华文中宋" w:eastAsia="华文中宋" w:hAnsi="华文中宋" w:cs="宋体"/>
          <w:b/>
          <w:kern w:val="0"/>
          <w:sz w:val="52"/>
          <w:szCs w:val="52"/>
        </w:rPr>
      </w:pPr>
    </w:p>
    <w:p w14:paraId="1C4DE104" w14:textId="77777777" w:rsidR="0012073C" w:rsidRDefault="0012073C">
      <w:pPr>
        <w:spacing w:line="540" w:lineRule="exact"/>
        <w:jc w:val="center"/>
        <w:rPr>
          <w:rFonts w:ascii="华文中宋" w:eastAsia="华文中宋" w:hAnsi="华文中宋" w:cs="宋体"/>
          <w:b/>
          <w:kern w:val="0"/>
          <w:sz w:val="52"/>
          <w:szCs w:val="52"/>
        </w:rPr>
      </w:pPr>
    </w:p>
    <w:p w14:paraId="72BE219A"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31C1845" w14:textId="77777777" w:rsidR="0012073C" w:rsidRDefault="0012073C">
      <w:pPr>
        <w:spacing w:line="540" w:lineRule="exact"/>
        <w:jc w:val="center"/>
        <w:rPr>
          <w:rFonts w:ascii="华文中宋" w:eastAsia="华文中宋" w:hAnsi="华文中宋" w:cs="宋体"/>
          <w:b/>
          <w:kern w:val="0"/>
          <w:sz w:val="52"/>
          <w:szCs w:val="52"/>
        </w:rPr>
      </w:pPr>
    </w:p>
    <w:p w14:paraId="67DBC457"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5081D10" w14:textId="77777777" w:rsidR="0012073C" w:rsidRDefault="0012073C">
      <w:pPr>
        <w:spacing w:line="540" w:lineRule="exact"/>
        <w:jc w:val="center"/>
        <w:rPr>
          <w:rFonts w:eastAsia="仿宋_GB2312" w:hAnsi="宋体" w:cs="宋体"/>
          <w:kern w:val="0"/>
          <w:sz w:val="30"/>
          <w:szCs w:val="30"/>
        </w:rPr>
      </w:pPr>
    </w:p>
    <w:p w14:paraId="534FEF63" w14:textId="77777777" w:rsidR="0012073C" w:rsidRDefault="0012073C">
      <w:pPr>
        <w:spacing w:line="540" w:lineRule="exact"/>
        <w:jc w:val="center"/>
        <w:rPr>
          <w:rFonts w:eastAsia="仿宋_GB2312" w:hAnsi="宋体" w:cs="宋体"/>
          <w:kern w:val="0"/>
          <w:sz w:val="30"/>
          <w:szCs w:val="30"/>
        </w:rPr>
      </w:pPr>
    </w:p>
    <w:p w14:paraId="3C9F9D7B" w14:textId="77777777" w:rsidR="0012073C" w:rsidRDefault="0012073C">
      <w:pPr>
        <w:spacing w:line="540" w:lineRule="exact"/>
        <w:jc w:val="center"/>
        <w:rPr>
          <w:rFonts w:eastAsia="仿宋_GB2312" w:hAnsi="宋体" w:cs="宋体"/>
          <w:kern w:val="0"/>
          <w:sz w:val="30"/>
          <w:szCs w:val="30"/>
        </w:rPr>
      </w:pPr>
    </w:p>
    <w:p w14:paraId="52693C78" w14:textId="77777777" w:rsidR="0012073C" w:rsidRDefault="0012073C">
      <w:pPr>
        <w:spacing w:line="540" w:lineRule="exact"/>
        <w:jc w:val="center"/>
        <w:rPr>
          <w:rFonts w:eastAsia="仿宋_GB2312" w:hAnsi="宋体" w:cs="宋体"/>
          <w:kern w:val="0"/>
          <w:sz w:val="30"/>
          <w:szCs w:val="30"/>
        </w:rPr>
      </w:pPr>
    </w:p>
    <w:p w14:paraId="2A4197B2" w14:textId="77777777" w:rsidR="0012073C" w:rsidRDefault="0012073C">
      <w:pPr>
        <w:spacing w:line="540" w:lineRule="exact"/>
        <w:jc w:val="center"/>
        <w:rPr>
          <w:rFonts w:eastAsia="仿宋_GB2312" w:hAnsi="宋体" w:cs="宋体"/>
          <w:kern w:val="0"/>
          <w:sz w:val="30"/>
          <w:szCs w:val="30"/>
        </w:rPr>
      </w:pPr>
    </w:p>
    <w:p w14:paraId="316541CF" w14:textId="77777777" w:rsidR="0012073C" w:rsidRDefault="0012073C">
      <w:pPr>
        <w:spacing w:line="540" w:lineRule="exact"/>
        <w:jc w:val="center"/>
        <w:rPr>
          <w:rFonts w:eastAsia="仿宋_GB2312" w:hAnsi="宋体" w:cs="宋体"/>
          <w:kern w:val="0"/>
          <w:sz w:val="30"/>
          <w:szCs w:val="30"/>
        </w:rPr>
      </w:pPr>
    </w:p>
    <w:p w14:paraId="149A7A3E" w14:textId="77777777" w:rsidR="0012073C" w:rsidRDefault="0012073C">
      <w:pPr>
        <w:spacing w:line="540" w:lineRule="exact"/>
        <w:rPr>
          <w:rFonts w:eastAsia="仿宋_GB2312" w:hAnsi="宋体" w:cs="宋体"/>
          <w:kern w:val="0"/>
          <w:sz w:val="30"/>
          <w:szCs w:val="30"/>
        </w:rPr>
      </w:pPr>
    </w:p>
    <w:p w14:paraId="0550606A"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78F6559"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呼图壁县军塘湖河红山水库至甘河子大桥段中小河流治理工程</w:t>
      </w:r>
    </w:p>
    <w:p w14:paraId="532FF2EE"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呼图壁县水利局本级</w:t>
      </w:r>
    </w:p>
    <w:p w14:paraId="71876801"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呼图壁县水利局本级</w:t>
      </w:r>
    </w:p>
    <w:p w14:paraId="72ADDC81"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库尔班</w:t>
      </w:r>
    </w:p>
    <w:p w14:paraId="12F141AB"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2023年04月10日</w:t>
      </w:r>
    </w:p>
    <w:p w14:paraId="252F5F38" w14:textId="77777777" w:rsidR="0012073C" w:rsidRDefault="0012073C">
      <w:pPr>
        <w:spacing w:line="540" w:lineRule="exact"/>
        <w:rPr>
          <w:rStyle w:val="ad"/>
          <w:rFonts w:ascii="黑体" w:eastAsia="黑体" w:hAnsi="黑体"/>
          <w:b w:val="0"/>
          <w:spacing w:val="-4"/>
          <w:sz w:val="32"/>
          <w:szCs w:val="32"/>
        </w:rPr>
      </w:pPr>
    </w:p>
    <w:p w14:paraId="2564B472"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236B4FBC"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66DE9C5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关于提前下达2021年中央水利发展资金预算（项目部分）的通知》（新财农〔2020〕94号）文件要求，对项目实施背景进行分析：军塘湖河（河道桩号40+000~47+400段）两岸分布有联丰村、大土古里村、红山村、干河子林场、大丰镇、河道两岸农用地、大丰镇水厂及河道整治段末端铁路桥等保护对象。现状河岸受洪水侧向侵蚀、岸坡坍塌现象严重，每逢汛期洪水对沿线耕地、村庄、交通道路造成一定威胁。通过工程措施对该段河道进行防洪整治可有效防治洪水冲刷河岸及洪水漫溢，可保护河道沿岸3.3万亩耕地、30954人口生命财产安全，从而提高该河段的抗洪能力，减少国民经济损失。</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治理河道长度范围7.40km，护岸建设总长8.67km。工程等别为V等，工程规模为小（2）型，主要建筑物工程级别为5级，次要建筑物工程级别为5级。设1计防洪标准根据防洪保护对象重要性分段选取。河道桩号40+000~46+000段防洪标准为10年一遇，相应洪峰流量为69.50m3/s。河道桩号46+000~47+400段防洪标准为20年一遇，相应洪峰流量为89.40m3/s。工程布置型式采用护坡式护岸的布置形式，建设护岸总长8.67km，其中左岸6.59km，右岸2.08km。</w:t>
      </w:r>
      <w:r>
        <w:rPr>
          <w:rStyle w:val="ad"/>
          <w:rFonts w:ascii="楷体" w:eastAsia="楷体" w:hAnsi="楷体" w:hint="eastAsia"/>
          <w:b w:val="0"/>
          <w:bCs w:val="0"/>
          <w:spacing w:val="-4"/>
          <w:sz w:val="32"/>
          <w:szCs w:val="32"/>
        </w:rPr>
        <w:br/>
        <w:t>项目的实施可有效防治洪水冲刷河岸及洪水漫溢，可保护河道沿岸3.3万亩耕地，30954人口生命财产安全，从而提高该河段的</w:t>
      </w:r>
      <w:r>
        <w:rPr>
          <w:rStyle w:val="ad"/>
          <w:rFonts w:ascii="楷体" w:eastAsia="楷体" w:hAnsi="楷体" w:hint="eastAsia"/>
          <w:b w:val="0"/>
          <w:bCs w:val="0"/>
          <w:spacing w:val="-4"/>
          <w:sz w:val="32"/>
          <w:szCs w:val="32"/>
        </w:rPr>
        <w:lastRenderedPageBreak/>
        <w:t>抗洪能力，减少国民经济损失。</w:t>
      </w:r>
      <w:r>
        <w:rPr>
          <w:rStyle w:val="ad"/>
          <w:rFonts w:ascii="楷体" w:eastAsia="楷体" w:hAnsi="楷体" w:hint="eastAsia"/>
          <w:b w:val="0"/>
          <w:bCs w:val="0"/>
          <w:spacing w:val="-4"/>
          <w:sz w:val="32"/>
          <w:szCs w:val="32"/>
        </w:rPr>
        <w:br/>
        <w:t>本项目于2021年4月开始实施，截止2021年10月已全部完成，通过本项目的实施，提升该河段抗洪能力，保护了沿岸耕地和居民的生命财产安全。</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2021年呼图壁县军塘湖河红山水库至甘河子大桥段中小河流治理项目的实施主体为呼图壁县水利管理总站，该单位无下属预算单位，下设2个科室：灌溉办、财务室。</w:t>
      </w:r>
      <w:r>
        <w:rPr>
          <w:rStyle w:val="ad"/>
          <w:rFonts w:ascii="楷体" w:eastAsia="楷体" w:hAnsi="楷体" w:hint="eastAsia"/>
          <w:b w:val="0"/>
          <w:bCs w:val="0"/>
          <w:spacing w:val="-4"/>
          <w:sz w:val="32"/>
          <w:szCs w:val="32"/>
        </w:rPr>
        <w:br/>
        <w:t>呼图壁县水利管理总站编制数59人，实有人数53人，其中：在职人数49人，增加4人；其中退休70人，增加3人；离休0人，增加0人。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关于提前下达2021年中央水利发展资金预算（项目部分）的通知》（新财农〔2020〕94号），下达2021年呼图壁县军塘湖河红山水库至甘河子大桥段中小河流治理工程项目资金，预算安排资金总额2578.92万元，其中财政资金2578.92万元，2022年实际收到预算资金1011万元，预算资金到位率为39.2%。</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截至2022年12月31日，本项目实际支付资金1011万元，预算执行率39.2%。项目资金主要用于支付呼图壁县军塘湖河红山水库至甘河子大桥段中小河流治理工程项目费用1011万元。</w:t>
      </w:r>
    </w:p>
    <w:p w14:paraId="0521770D"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6FE0EA56"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1.总体目标（根据实际设定总体目标填列）</w:t>
      </w:r>
      <w:r>
        <w:rPr>
          <w:rStyle w:val="ad"/>
          <w:rFonts w:ascii="楷体" w:eastAsia="楷体" w:hAnsi="楷体" w:hint="eastAsia"/>
          <w:b w:val="0"/>
          <w:bCs w:val="0"/>
          <w:spacing w:val="-4"/>
          <w:sz w:val="32"/>
          <w:szCs w:val="32"/>
        </w:rPr>
        <w:br/>
        <w:t>对工程区红山下水库在建坝址下游1.1km至干河子大桥上游</w:t>
      </w:r>
      <w:r>
        <w:rPr>
          <w:rStyle w:val="ad"/>
          <w:rFonts w:ascii="楷体" w:eastAsia="楷体" w:hAnsi="楷体" w:hint="eastAsia"/>
          <w:b w:val="0"/>
          <w:bCs w:val="0"/>
          <w:spacing w:val="-4"/>
          <w:sz w:val="32"/>
          <w:szCs w:val="32"/>
        </w:rPr>
        <w:lastRenderedPageBreak/>
        <w:t>0.3km（对应军塘湖河河道桩号40+000~47+400）之间河道进行河道整治建设，解决现状河道两岸岸坡受洪水冲刷问题，确保河道两岸耕地及村民生命财产安全及大丰镇水厂、铁路桥等重要设施免收洪水威胁。</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 xml:space="preserve"> “治理中小河流长度”指标，预期指标值为“8.67km”； </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“截至2022年6月底，完工项目初步验收率”指标，预期指标值为“100%”；</w:t>
      </w:r>
      <w:r>
        <w:rPr>
          <w:rStyle w:val="ad"/>
          <w:rFonts w:ascii="楷体" w:eastAsia="楷体" w:hAnsi="楷体" w:hint="eastAsia"/>
          <w:b w:val="0"/>
          <w:bCs w:val="0"/>
          <w:spacing w:val="-4"/>
          <w:sz w:val="32"/>
          <w:szCs w:val="32"/>
        </w:rPr>
        <w:br/>
        <w:t>“已建工程是否有质量问题”指标，预期指标值为“否”；</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“截至2021年底，投资完成比例”指标，预期指标值为“100%”；</w:t>
      </w:r>
      <w:r>
        <w:rPr>
          <w:rStyle w:val="ad"/>
          <w:rFonts w:ascii="楷体" w:eastAsia="楷体" w:hAnsi="楷体" w:hint="eastAsia"/>
          <w:b w:val="0"/>
          <w:bCs w:val="0"/>
          <w:spacing w:val="-4"/>
          <w:sz w:val="32"/>
          <w:szCs w:val="32"/>
        </w:rPr>
        <w:br/>
        <w:t>④成本指标</w:t>
      </w:r>
      <w:r>
        <w:rPr>
          <w:rStyle w:val="ad"/>
          <w:rFonts w:ascii="楷体" w:eastAsia="楷体" w:hAnsi="楷体" w:hint="eastAsia"/>
          <w:b w:val="0"/>
          <w:bCs w:val="0"/>
          <w:spacing w:val="-4"/>
          <w:sz w:val="32"/>
          <w:szCs w:val="32"/>
        </w:rPr>
        <w:br/>
        <w:t>“项目完成成本控制”指标，预期指标值为“385万元”；</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“保护耕地面积”指标，预期指标值为“3.3万亩”；</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“保护人口数量”指标，预期指标值为“3.1万人”；</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“防止水土流失”指标，预期指标值为“有所改善”；</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“已建工程是否良性运行”指标，预期指数值为“是”；（3）相关满意度目标</w:t>
      </w:r>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“受益群众满意度”指标，预期指数值为“90%”；</w:t>
      </w:r>
    </w:p>
    <w:p w14:paraId="228AE36C"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45437B94"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48E8B255"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呼图壁县军塘湖河红山水库至甘河子大桥段中小河流治理工程开展部门绩效评价，主要围绕项目资金使用情况、财务管理状况和资产配置、使用、处置及其收益管理情况；项目管理相关制度及措施是否被认真执行；绩效目标的实现程度，包括是否达到预定产出和效果等方面开展综</w:t>
      </w:r>
      <w:r>
        <w:rPr>
          <w:rStyle w:val="ad"/>
          <w:rFonts w:ascii="楷体" w:eastAsia="楷体" w:hAnsi="楷体" w:hint="eastAsia"/>
          <w:b w:val="0"/>
          <w:bCs w:val="0"/>
          <w:spacing w:val="-4"/>
          <w:sz w:val="32"/>
          <w:szCs w:val="32"/>
        </w:rPr>
        <w:lastRenderedPageBreak/>
        <w:t>合评价。</w:t>
      </w:r>
    </w:p>
    <w:p w14:paraId="220E515B"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A53C7C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军塘湖河红山水库至甘河子大桥段中小河流治理工程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B250913"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（三）绩效评价工作过程</w:t>
      </w:r>
    </w:p>
    <w:p w14:paraId="76D9CC34"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李刚（呼图壁县水利局副局长）任评价组组长，绩效评价工作职责为检查项目绩效指标完成情况、审定项目支出绩效评价结果及项目支出绩效评价报告。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刘杰（呼图壁县水利管理总站站长）任评价组副组长，绩效评价工作职责为组织和协调项目工作人员采取实地调查、资料检查等方式，核实项目绩效指标完成情况；组织受益对象对项目工作进行评价等。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库尔班（呼图壁县水利局规划与计划办负责人）任评价组成员，绩效评价工作职责为做好项目支出绩效评价工作的沟通协调工作，对项目实施情况进行实地调查，编写项目支出绩效评价报告。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C7BF0D6"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59D304A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呼图壁县军塘湖河红山水库至甘河子大桥段中小河流治理项目的实施，解决了河道两岸岸坡受洪水冲刷问题，确保河道两岸耕地及村民生命财产安全及大丰镇水厂、铁路桥等重要设施免收洪水威胁。除项目投资指标未完成，其余各项具体指标已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呼图壁县军塘湖河红山水库至甘河子大桥段中小河流治理项目的绩效目标和各项具体绩效指标实现情况进行了客观评价，最终评分为95分。绩效评级为“优秀”，具体得分情况为：项目决策20分、项目过程18分、项目产出27分、项目效益30分。</w:t>
      </w:r>
    </w:p>
    <w:p w14:paraId="0F665C61"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64F2A351"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B704F77"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2EA5576E"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1817F094"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w:t>
      </w:r>
      <w:r>
        <w:rPr>
          <w:rStyle w:val="ad"/>
          <w:rFonts w:ascii="楷体" w:eastAsia="楷体" w:hAnsi="楷体" w:hint="eastAsia"/>
          <w:b w:val="0"/>
          <w:bCs w:val="0"/>
          <w:spacing w:val="-4"/>
          <w:sz w:val="32"/>
          <w:szCs w:val="32"/>
        </w:rPr>
        <w:br/>
        <w:t>项目过程类指标包括资金管理和组织实施两方面的内容，由 5个三级指标构成，权重分值为 20 分，本项目实际得分18分，得分率为85.0%。具体各项指标得分如下：</w:t>
      </w:r>
      <w:r>
        <w:rPr>
          <w:rStyle w:val="ad"/>
          <w:rFonts w:ascii="楷体" w:eastAsia="楷体" w:hAnsi="楷体" w:hint="eastAsia"/>
          <w:b w:val="0"/>
          <w:bCs w:val="0"/>
          <w:spacing w:val="-4"/>
          <w:sz w:val="32"/>
          <w:szCs w:val="32"/>
        </w:rPr>
        <w:br/>
        <w:t>1.资金到位率：该项目所需资金2578.92万元，实际到位1778万元，根据评分标准，该指标5分，得4分。</w:t>
      </w:r>
      <w:r>
        <w:rPr>
          <w:rStyle w:val="ad"/>
          <w:rFonts w:ascii="楷体" w:eastAsia="楷体" w:hAnsi="楷体" w:hint="eastAsia"/>
          <w:b w:val="0"/>
          <w:bCs w:val="0"/>
          <w:spacing w:val="-4"/>
          <w:sz w:val="32"/>
          <w:szCs w:val="32"/>
        </w:rPr>
        <w:br/>
        <w:t>2.预算执行率：本项目预算较为详细，预算资金2578.92万元，实际执行1011万元，预算执行率为39.2%，项目资金支出总体能够按照预算执行，根据评分标准，该指标5分，得4分。</w:t>
      </w:r>
      <w:r>
        <w:rPr>
          <w:rStyle w:val="ad"/>
          <w:rFonts w:ascii="楷体" w:eastAsia="楷体" w:hAnsi="楷体" w:hint="eastAsia"/>
          <w:b w:val="0"/>
          <w:bCs w:val="0"/>
          <w:spacing w:val="-4"/>
          <w:sz w:val="32"/>
          <w:szCs w:val="32"/>
        </w:rPr>
        <w:br/>
        <w:t>3.资金使用合规性：项目任务下达后，我单位根据相关制度和管理规定对经费使用进行规范管理，财务制度健全、执行严格，根据评分标准，该指标5分，得5分。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4.管理制度健全性：我单位制定了《呼图壁县军塘湖河红山水库</w:t>
      </w:r>
      <w:r>
        <w:rPr>
          <w:rStyle w:val="ad"/>
          <w:rFonts w:ascii="楷体" w:eastAsia="楷体" w:hAnsi="楷体" w:hint="eastAsia"/>
          <w:b w:val="0"/>
          <w:bCs w:val="0"/>
          <w:spacing w:val="-4"/>
          <w:sz w:val="32"/>
          <w:szCs w:val="32"/>
        </w:rPr>
        <w:lastRenderedPageBreak/>
        <w:t>至甘河子大桥段中小河流治理工程管理办法》等相关项目管理办法，同时对财政专项资金进行严格管理，基本做到了专款专用，根据评分标准，该指标2分，得2分。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9751A88"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4C87B92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br/>
        <w:t>项目产出类指标包括产出数量、产出质量、产出时效、产出成本共四方面的内容，由5个三级指标构成，权重分为30分，本项目实际得分27分，得分率为90%。具体各项指标得分如下：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“治理流域面积200-3000平方公里中小河流长度”指标，预期指标值为“8.67km”，实际完成8.67km，与预期目标一致，根据评分标准，该指标6分，得6分。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“截至2022年6月底，完工项目初步验收率”指标，预期指标值为“100%”，实际完成100%，与预期目标一致，根据评分标准，该指标3分，得3分。</w:t>
      </w:r>
      <w:r>
        <w:rPr>
          <w:rStyle w:val="ad"/>
          <w:rFonts w:ascii="楷体" w:eastAsia="楷体" w:hAnsi="楷体" w:hint="eastAsia"/>
          <w:b w:val="0"/>
          <w:bCs w:val="0"/>
          <w:spacing w:val="-4"/>
          <w:sz w:val="32"/>
          <w:szCs w:val="32"/>
        </w:rPr>
        <w:br/>
        <w:t>“已建工程是否有质量问题”指标，预期指标值为“否”，实际完成“否”，与预期目标一致，根据评分标准，该指标3分，得3分。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“截至2021年底，投资完成比例”指标，预期指标值为“100%”，</w:t>
      </w:r>
      <w:r>
        <w:rPr>
          <w:rStyle w:val="ad"/>
          <w:rFonts w:ascii="楷体" w:eastAsia="楷体" w:hAnsi="楷体" w:hint="eastAsia"/>
          <w:b w:val="0"/>
          <w:bCs w:val="0"/>
          <w:spacing w:val="-4"/>
          <w:sz w:val="32"/>
          <w:szCs w:val="32"/>
        </w:rPr>
        <w:lastRenderedPageBreak/>
        <w:t>实际完成39%，剩余资金财务支付未到位，根据评分标准，该指标6分，得3分。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“项目完成成本控制”指标，预期指标值为“≥385万元”，实际完成385万元，与预期目标一致，根据评分标准，该指标6分，得6分。</w:t>
      </w:r>
    </w:p>
    <w:p w14:paraId="0DD72700"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11FFDAF5" w14:textId="34794311"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br/>
        <w:t>项目效益类指标由4个二级指标和4个三级指标构成，权重分为30分，本项目实际得分30分，得分率为100.0%。具体各项指标得分如下：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“保护人口数量”指标，预期指标值为“3.1万人”，项目的实施，有效消除河道安全隐患，未发生安全事故，涉及区域人民生命财产得到保护。根据评分标准，该指标8分，得8分。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“已建工程是否良性运行”指标，预期指标值为“是”，工程实施后，消除了河道安全隐患，保障区域内人民的生命财产安全，根据评分标准，该指标8分，得8分。</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“保护耕地面积”指标，预期指标值为“≥3.3万亩”，通过对河道的堤岸的加固、拓宽、疏浚，涉及区域耕地得到有效保护，根据评分标准，该指标7分，得7分。</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“防止水土流失”指标，预期指标值为“有所改善”，项目的实施提高了水资源利用率，有效改善水土流失现状，该指标7分，得7分。</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“项目收益群众满意度”指标，预期指标值为“90%”，收益对象满意度达92%，根据评分标准，该指标10分,得10分。</w:t>
      </w:r>
    </w:p>
    <w:p w14:paraId="1F7FA613" w14:textId="77777777" w:rsidR="0012073C" w:rsidRDefault="0012073C">
      <w:pPr>
        <w:spacing w:line="540" w:lineRule="exact"/>
        <w:ind w:firstLine="567"/>
        <w:rPr>
          <w:rStyle w:val="ad"/>
          <w:rFonts w:ascii="楷体" w:eastAsia="楷体" w:hAnsi="楷体"/>
          <w:spacing w:val="-4"/>
          <w:sz w:val="32"/>
          <w:szCs w:val="32"/>
        </w:rPr>
      </w:pPr>
    </w:p>
    <w:p w14:paraId="7F12DBCC"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11872A75"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w:t>
      </w:r>
      <w:r>
        <w:rPr>
          <w:rStyle w:val="ad"/>
          <w:rFonts w:ascii="楷体" w:eastAsia="楷体" w:hAnsi="楷体" w:hint="eastAsia"/>
          <w:b w:val="0"/>
          <w:bCs w:val="0"/>
          <w:spacing w:val="-4"/>
          <w:sz w:val="32"/>
          <w:szCs w:val="32"/>
        </w:rPr>
        <w:lastRenderedPageBreak/>
        <w:t>绝截留、挤占或挪用项目资金的情况发生。</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t>3.项目支出绩效评价存在局限，客观性有待加强</w:t>
      </w:r>
      <w:r>
        <w:rPr>
          <w:rStyle w:val="ad"/>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9747C09"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54C71B38"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 xml:space="preserve"> 1.加强培训，提高相关人员工作水平 </w:t>
      </w:r>
      <w:r>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756C04CA"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4C00A43B"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p w14:paraId="4FA9462C" w14:textId="77777777" w:rsidR="0012073C" w:rsidRDefault="0012073C">
      <w:pPr>
        <w:spacing w:line="540" w:lineRule="exact"/>
        <w:ind w:firstLine="567"/>
        <w:rPr>
          <w:rStyle w:val="ad"/>
          <w:rFonts w:ascii="仿宋" w:eastAsia="仿宋" w:hAnsi="仿宋"/>
          <w:b w:val="0"/>
          <w:spacing w:val="-4"/>
          <w:sz w:val="32"/>
          <w:szCs w:val="32"/>
        </w:rPr>
      </w:pPr>
    </w:p>
    <w:p w14:paraId="2BF5DE8D" w14:textId="77777777" w:rsidR="0012073C" w:rsidRDefault="0012073C">
      <w:pPr>
        <w:spacing w:line="540" w:lineRule="exact"/>
        <w:ind w:firstLine="567"/>
        <w:rPr>
          <w:rStyle w:val="ad"/>
          <w:rFonts w:ascii="仿宋" w:eastAsia="仿宋" w:hAnsi="仿宋"/>
          <w:b w:val="0"/>
          <w:spacing w:val="-4"/>
          <w:sz w:val="32"/>
          <w:szCs w:val="32"/>
        </w:rPr>
      </w:pPr>
    </w:p>
    <w:p w14:paraId="12679587" w14:textId="77777777" w:rsidR="0012073C" w:rsidRDefault="0012073C">
      <w:pPr>
        <w:spacing w:line="540" w:lineRule="exact"/>
        <w:ind w:firstLine="567"/>
        <w:rPr>
          <w:rStyle w:val="ad"/>
          <w:rFonts w:ascii="仿宋" w:eastAsia="仿宋" w:hAnsi="仿宋"/>
          <w:b w:val="0"/>
          <w:spacing w:val="-4"/>
          <w:sz w:val="32"/>
          <w:szCs w:val="32"/>
        </w:rPr>
      </w:pPr>
    </w:p>
    <w:p w14:paraId="2AE00867" w14:textId="77777777" w:rsidR="0012073C" w:rsidRDefault="0012073C">
      <w:pPr>
        <w:spacing w:line="540" w:lineRule="exact"/>
        <w:ind w:firstLine="567"/>
        <w:rPr>
          <w:rStyle w:val="ad"/>
          <w:rFonts w:ascii="仿宋" w:eastAsia="仿宋" w:hAnsi="仿宋"/>
          <w:b w:val="0"/>
          <w:spacing w:val="-4"/>
          <w:sz w:val="32"/>
          <w:szCs w:val="32"/>
        </w:rPr>
      </w:pPr>
    </w:p>
    <w:p w14:paraId="6FAF1F46"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0D02C" w14:textId="77777777" w:rsidR="007E09C8" w:rsidRDefault="007E09C8">
      <w:r>
        <w:separator/>
      </w:r>
    </w:p>
  </w:endnote>
  <w:endnote w:type="continuationSeparator" w:id="0">
    <w:p w14:paraId="3A72C818" w14:textId="77777777" w:rsidR="007E09C8" w:rsidRDefault="007E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BEF1104"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1D6CC1F0"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4D63" w14:textId="77777777" w:rsidR="007E09C8" w:rsidRDefault="007E09C8">
      <w:r>
        <w:separator/>
      </w:r>
    </w:p>
  </w:footnote>
  <w:footnote w:type="continuationSeparator" w:id="0">
    <w:p w14:paraId="78DB31F8" w14:textId="77777777" w:rsidR="007E09C8" w:rsidRDefault="007E09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493E35"/>
    <w:rsid w:val="00502BA7"/>
    <w:rsid w:val="005162F1"/>
    <w:rsid w:val="00535153"/>
    <w:rsid w:val="00554F82"/>
    <w:rsid w:val="0056390D"/>
    <w:rsid w:val="005719B0"/>
    <w:rsid w:val="005D10D6"/>
    <w:rsid w:val="007E09C8"/>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0D55A"/>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